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60EE7" w14:textId="77777777" w:rsidR="00AA2B93" w:rsidRDefault="00AA2B93" w:rsidP="00AA2B93">
      <w:pPr>
        <w:pStyle w:val="Heading2"/>
      </w:pPr>
      <w:r>
        <w:t>Not Financial Policy</w:t>
      </w:r>
    </w:p>
    <w:p w14:paraId="1D16746F" w14:textId="77777777" w:rsidR="00AA2B93" w:rsidRDefault="00AA2B93" w:rsidP="00AA2B93">
      <w:pPr>
        <w:pStyle w:val="Heading3"/>
      </w:pPr>
      <w:r>
        <w:t>Purpose</w:t>
      </w:r>
    </w:p>
    <w:p w14:paraId="017D88DD" w14:textId="77777777" w:rsidR="00AA2B93" w:rsidRDefault="00AA2B93" w:rsidP="00AA2B93">
      <w:r>
        <w:t>This policy provides guidelines for the collection and management of player fee payments, overdue fees and payment arrangements for members of the VRI Delacombe Cricket Club.</w:t>
      </w:r>
    </w:p>
    <w:p w14:paraId="47F84526" w14:textId="77777777" w:rsidR="00AA2B93" w:rsidRDefault="00AA2B93" w:rsidP="00AA2B93">
      <w:pPr>
        <w:pStyle w:val="Heading3"/>
      </w:pPr>
      <w:r>
        <w:t>Definition</w:t>
      </w:r>
    </w:p>
    <w:p w14:paraId="1A81ABDC" w14:textId="77777777" w:rsidR="00AA2B93" w:rsidRDefault="00AA2B93" w:rsidP="00AA2B93">
      <w:r>
        <w:t>Fees include BCA fees, VRI Delacombe Cricket Club membership, match day payments and any other applicable club fees.</w:t>
      </w:r>
    </w:p>
    <w:p w14:paraId="7BAAC8D2" w14:textId="77777777" w:rsidR="00AA2B93" w:rsidRDefault="00AA2B93" w:rsidP="00AA2B93">
      <w:pPr>
        <w:pStyle w:val="Heading3"/>
      </w:pPr>
      <w:r>
        <w:t>Process</w:t>
      </w:r>
    </w:p>
    <w:p w14:paraId="61E71F71" w14:textId="77777777" w:rsidR="00AA2B93" w:rsidRDefault="00AA2B93" w:rsidP="00AA2B93">
      <w:r>
        <w:t>Player fees are expected to be paid through one of the approved payment methods outlined below. For members and families experiencing genuine financial hardship, refer to the club’s Financial Hardship Policy.</w:t>
      </w:r>
    </w:p>
    <w:p w14:paraId="7AAE1554" w14:textId="77777777" w:rsidR="00AA2B93" w:rsidRDefault="00AA2B93" w:rsidP="00AA2B93">
      <w:pPr>
        <w:pStyle w:val="Heading4"/>
      </w:pPr>
      <w:r>
        <w:t>Approved Payment Methods</w:t>
      </w:r>
    </w:p>
    <w:p w14:paraId="03752B35" w14:textId="77777777" w:rsidR="00AA2B93" w:rsidRDefault="00AA2B93" w:rsidP="00AA2B93">
      <w:pPr>
        <w:pStyle w:val="Heading5"/>
      </w:pPr>
      <w:r>
        <w:t>1. One-Off Payment – $380</w:t>
      </w:r>
    </w:p>
    <w:p w14:paraId="4107551D" w14:textId="77777777" w:rsidR="00AA2B93" w:rsidRDefault="00AA2B93" w:rsidP="00AA2B93">
      <w:r>
        <w:t>Full payment of player fees is due before Round 1 of the season. This is the preferred and lowest-cost payment option.</w:t>
      </w:r>
    </w:p>
    <w:p w14:paraId="5159109A" w14:textId="77777777" w:rsidR="00AA2B93" w:rsidRDefault="00AA2B93" w:rsidP="00AA2B93">
      <w:pPr>
        <w:pStyle w:val="Heading5"/>
      </w:pPr>
      <w:r>
        <w:t>2. Split Payment – $400 Total</w:t>
      </w:r>
    </w:p>
    <w:p w14:paraId="60DEC055" w14:textId="77777777" w:rsidR="00AA2B93" w:rsidRDefault="00AA2B93" w:rsidP="00AA2B93">
      <w:r>
        <w:t>First payment of $200 is due before Round 1. Second payment of $200 is due before the first round following the Christmas break.</w:t>
      </w:r>
    </w:p>
    <w:p w14:paraId="5C85554B" w14:textId="77777777" w:rsidR="00AA2B93" w:rsidRDefault="00AA2B93" w:rsidP="00AA2B93">
      <w:pPr>
        <w:pStyle w:val="Heading5"/>
      </w:pPr>
      <w:r>
        <w:t>3. Weekly Match Payment – $30 per game</w:t>
      </w:r>
    </w:p>
    <w:p w14:paraId="022604FA" w14:textId="77777777" w:rsidR="00AA2B93" w:rsidRDefault="00AA2B93" w:rsidP="00AA2B93">
      <w:r>
        <w:t>Players may pay $30 per match, including two-day matches. This payment option attracts a slightly higher total fee due to increased administration and payment tracking requirements. Players are expected to remain up to date with payments.</w:t>
      </w:r>
    </w:p>
    <w:p w14:paraId="07999F6C" w14:textId="77777777" w:rsidR="00AA2B93" w:rsidRDefault="00AA2B93" w:rsidP="00AA2B93">
      <w:pPr>
        <w:pStyle w:val="Heading5"/>
      </w:pPr>
      <w:r>
        <w:t>4. Financial Hardship Arrangement</w:t>
      </w:r>
    </w:p>
    <w:p w14:paraId="2B85B958" w14:textId="77777777" w:rsidR="00AA2B93" w:rsidRDefault="00AA2B93" w:rsidP="00AA2B93">
      <w:r>
        <w:t>Members or families experiencing genuine financial hardship may apply for assistance under the club’s Financial Hardship Policy, including payment arrangements, deferred payments, reduced fees or fee waivers.</w:t>
      </w:r>
    </w:p>
    <w:p w14:paraId="44243DE6" w14:textId="77777777" w:rsidR="00AA2B93" w:rsidRDefault="00AA2B93" w:rsidP="00AA2B93">
      <w:pPr>
        <w:pStyle w:val="Heading3"/>
      </w:pPr>
      <w:r>
        <w:t>Overdue Payment Process</w:t>
      </w:r>
    </w:p>
    <w:p w14:paraId="3D678273" w14:textId="77777777" w:rsidR="00AA2B93" w:rsidRDefault="00AA2B93" w:rsidP="00AA2B93">
      <w:pPr>
        <w:pStyle w:val="Heading4"/>
      </w:pPr>
      <w:r>
        <w:t>First Contact</w:t>
      </w:r>
    </w:p>
    <w:p w14:paraId="47044880" w14:textId="77777777" w:rsidR="00AA2B93" w:rsidRDefault="00AA2B93" w:rsidP="00AA2B93">
      <w:r>
        <w:t>First contact will occur when:</w:t>
      </w:r>
      <w:r>
        <w:br/>
        <w:t>• Fees remain unpaid 3 weeks after Round 1 (one-off payment option);</w:t>
      </w:r>
      <w:r>
        <w:br/>
        <w:t>• The second instalment remains unpaid 3 weeks after the first round following Christmas; or</w:t>
      </w:r>
      <w:r>
        <w:br/>
        <w:t>• A player paying weekly falls 3 weeks behind in payments.</w:t>
      </w:r>
      <w:r>
        <w:br/>
      </w:r>
      <w:r>
        <w:lastRenderedPageBreak/>
        <w:br/>
        <w:t>An email, text message or direct contact will be made requesting payment or communication with the club. A record of contact will be maintained.</w:t>
      </w:r>
    </w:p>
    <w:p w14:paraId="0A5E1E5C" w14:textId="77777777" w:rsidR="00AA2B93" w:rsidRDefault="00AA2B93" w:rsidP="00AA2B93">
      <w:pPr>
        <w:pStyle w:val="Heading4"/>
      </w:pPr>
      <w:r>
        <w:t>Direct Contact</w:t>
      </w:r>
    </w:p>
    <w:p w14:paraId="57BF6A50" w14:textId="77777777" w:rsidR="00AA2B93" w:rsidRDefault="00AA2B93" w:rsidP="00AA2B93">
      <w:r>
        <w:t>If no payment or communication is received within 7 days of first contact, direct contact will be made by phone, text or email.</w:t>
      </w:r>
      <w:r>
        <w:br/>
      </w:r>
      <w:r>
        <w:br/>
        <w:t>The player/member will be given one additional week to:</w:t>
      </w:r>
      <w:r>
        <w:br/>
        <w:t>• Make payment;</w:t>
      </w:r>
      <w:r>
        <w:br/>
        <w:t>• Communicate with the club; or</w:t>
      </w:r>
      <w:r>
        <w:br/>
        <w:t>• Enter into a payment arrangement or Financial Hardship Agreement.</w:t>
      </w:r>
    </w:p>
    <w:p w14:paraId="655E766C" w14:textId="77777777" w:rsidR="00AA2B93" w:rsidRDefault="00AA2B93" w:rsidP="00AA2B93">
      <w:pPr>
        <w:pStyle w:val="Heading4"/>
      </w:pPr>
      <w:r>
        <w:t>Final Reminder</w:t>
      </w:r>
    </w:p>
    <w:p w14:paraId="73F1F4A2" w14:textId="77777777" w:rsidR="00AA2B93" w:rsidRDefault="00AA2B93" w:rsidP="00AA2B93">
      <w:r>
        <w:t>If no payment or communication has been received by the end of the additional week, a final reminder will be issued.</w:t>
      </w:r>
      <w:r>
        <w:br/>
      </w:r>
      <w:r>
        <w:br/>
        <w:t xml:space="preserve">The player’s ability to participate in club cricket will cease immediately until payment is made or an approved payment arrangement has been </w:t>
      </w:r>
      <w:proofErr w:type="gramStart"/>
      <w:r>
        <w:t>entered into</w:t>
      </w:r>
      <w:proofErr w:type="gramEnd"/>
      <w:r>
        <w:t>.</w:t>
      </w:r>
    </w:p>
    <w:p w14:paraId="2442DE2B" w14:textId="77777777" w:rsidR="00AA2B93" w:rsidRDefault="00AA2B93" w:rsidP="00AA2B93">
      <w:pPr>
        <w:pStyle w:val="Heading4"/>
      </w:pPr>
      <w:r>
        <w:t>Communication and Discretion</w:t>
      </w:r>
    </w:p>
    <w:p w14:paraId="3451E014" w14:textId="77777777" w:rsidR="00AA2B93" w:rsidRDefault="00AA2B93" w:rsidP="00AA2B93">
      <w:r>
        <w:t>The club recognises that circumstances may change. Where a player/member communicates with the club and an agreed arrangement is in place, discretion may be applied regarding participation.</w:t>
      </w:r>
      <w:r>
        <w:br/>
      </w:r>
      <w:r>
        <w:br/>
        <w:t>Failure to meet agreed payment arrangements without communication will result in automatic suspension from playing until payments are brought up to date or a new arrangement is approved.</w:t>
      </w:r>
    </w:p>
    <w:p w14:paraId="440E2B8B" w14:textId="77777777" w:rsidR="00AA2B93" w:rsidRDefault="00AA2B93" w:rsidP="00AA2B93">
      <w:pPr>
        <w:pStyle w:val="Heading3"/>
      </w:pPr>
      <w:r>
        <w:t>Non-Financial Player Registration Restrictions</w:t>
      </w:r>
    </w:p>
    <w:p w14:paraId="6EA949E3" w14:textId="77777777" w:rsidR="00AA2B93" w:rsidRDefault="00AA2B93" w:rsidP="00AA2B93">
      <w:r>
        <w:t>Any player with outstanding fees who remains non-financial 30 days after the completion of the cricket season may be listed as a non-financial player with the Ballarat Cricket Association (BCA) at the discretion of the Executive Committee.</w:t>
      </w:r>
      <w:r>
        <w:br/>
      </w:r>
      <w:r>
        <w:br/>
        <w:t>Players listed as non-financial with the BCA may be unable to register or transfer to another club until outstanding debts are resolved or an approved arrangement is entered into.</w:t>
      </w:r>
      <w:r>
        <w:br/>
      </w:r>
      <w:r>
        <w:br/>
        <w:t>Prior to a player being listed with the BCA, reasonable attempts at communication and debt recovery will be undertaken by the club in accordance with this policy.</w:t>
      </w:r>
    </w:p>
    <w:p w14:paraId="6F8473DC" w14:textId="77777777" w:rsidR="00AA2B93" w:rsidRDefault="00AA2B93" w:rsidP="00AA2B93">
      <w:pPr>
        <w:pStyle w:val="Heading3"/>
      </w:pPr>
      <w:r>
        <w:t>Write Off Debt</w:t>
      </w:r>
    </w:p>
    <w:p w14:paraId="0A759BE8" w14:textId="6201B6AE" w:rsidR="00A16C8B" w:rsidRDefault="00AA2B93" w:rsidP="00AA2B93">
      <w:pPr>
        <w:spacing w:line="240" w:lineRule="auto"/>
      </w:pPr>
      <w:r>
        <w:t>Outstanding player debts may be written off after 3 playing seasons at the discretion of the Executive Committee.</w:t>
      </w:r>
      <w:r>
        <w:br/>
      </w:r>
      <w:r>
        <w:br/>
        <w:t>Players with outstanding historical debt may be placed on the club’s Internal Non-Financial Player Register, maintained by the Executive Committee.</w:t>
      </w:r>
      <w:r>
        <w:br/>
      </w:r>
      <w:r>
        <w:br/>
        <w:t>Players listed on the Internal Non-Financial Player Register will not be eligible to register or participate in club activities without Executive Committee approval.</w:t>
      </w:r>
      <w:r>
        <w:br/>
      </w:r>
      <w:r>
        <w:br/>
        <w:t>Where approval is granted, an agreed debt recovery arrangement may be implemented and future player fees may be required to be paid upfront.</w:t>
      </w:r>
    </w:p>
    <w:sectPr w:rsidR="00A16C8B" w:rsidSect="00AA2B93">
      <w:headerReference w:type="default" r:id="rId7"/>
      <w:footerReference w:type="default" r:id="rId8"/>
      <w:headerReference w:type="first" r:id="rId9"/>
      <w:pgSz w:w="11906" w:h="16838"/>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335C0" w14:textId="77777777" w:rsidR="00DD4CB2" w:rsidRDefault="00DD4CB2" w:rsidP="005836AC">
      <w:pPr>
        <w:spacing w:after="0" w:line="240" w:lineRule="auto"/>
      </w:pPr>
      <w:r>
        <w:separator/>
      </w:r>
    </w:p>
  </w:endnote>
  <w:endnote w:type="continuationSeparator" w:id="0">
    <w:p w14:paraId="66EE69F9" w14:textId="77777777" w:rsidR="00DD4CB2" w:rsidRDefault="00DD4CB2" w:rsidP="00583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062FE" w14:textId="5D84B1F8" w:rsidR="005836AC" w:rsidRDefault="005836AC">
    <w:pPr>
      <w:pStyle w:val="Footer"/>
    </w:pPr>
    <w:r>
      <w:rPr>
        <w:noProof/>
      </w:rPr>
      <w:drawing>
        <wp:inline distT="0" distB="0" distL="0" distR="0" wp14:anchorId="46AC6A42" wp14:editId="2A7FB8ED">
          <wp:extent cx="7560310" cy="771525"/>
          <wp:effectExtent l="0" t="0" r="2540" b="9525"/>
          <wp:docPr id="22" name="Picture 2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rotWithShape="1">
                  <a:blip r:embed="rId1">
                    <a:extLst>
                      <a:ext uri="{28A0092B-C50C-407E-A947-70E740481C1C}">
                        <a14:useLocalDpi xmlns:a14="http://schemas.microsoft.com/office/drawing/2010/main" val="0"/>
                      </a:ext>
                    </a:extLst>
                  </a:blip>
                  <a:srcRect b="48406"/>
                  <a:stretch/>
                </pic:blipFill>
                <pic:spPr bwMode="auto">
                  <a:xfrm>
                    <a:off x="0" y="0"/>
                    <a:ext cx="7560310" cy="771525"/>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62BCA" w14:textId="77777777" w:rsidR="00DD4CB2" w:rsidRDefault="00DD4CB2" w:rsidP="005836AC">
      <w:pPr>
        <w:spacing w:after="0" w:line="240" w:lineRule="auto"/>
      </w:pPr>
      <w:r>
        <w:separator/>
      </w:r>
    </w:p>
  </w:footnote>
  <w:footnote w:type="continuationSeparator" w:id="0">
    <w:p w14:paraId="050BF892" w14:textId="77777777" w:rsidR="00DD4CB2" w:rsidRDefault="00DD4CB2" w:rsidP="00583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25CD0" w14:textId="4D8C56C9" w:rsidR="005836AC" w:rsidRDefault="00AA2B93" w:rsidP="00AA2B93">
    <w:pPr>
      <w:pStyle w:val="Header"/>
      <w:tabs>
        <w:tab w:val="clear" w:pos="4513"/>
        <w:tab w:val="clear" w:pos="9026"/>
        <w:tab w:val="left" w:pos="4044"/>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64A7F" w14:textId="1BEA3E94" w:rsidR="00AA2B93" w:rsidRDefault="00AA2B93">
    <w:pPr>
      <w:pStyle w:val="Header"/>
    </w:pPr>
    <w:r>
      <w:rPr>
        <w:noProof/>
      </w:rPr>
      <w:drawing>
        <wp:anchor distT="0" distB="0" distL="114300" distR="114300" simplePos="0" relativeHeight="251658240" behindDoc="0" locked="0" layoutInCell="1" allowOverlap="1" wp14:anchorId="0C560910" wp14:editId="28819E3A">
          <wp:simplePos x="0" y="0"/>
          <wp:positionH relativeFrom="page">
            <wp:align>left</wp:align>
          </wp:positionH>
          <wp:positionV relativeFrom="page">
            <wp:align>top</wp:align>
          </wp:positionV>
          <wp:extent cx="7560310" cy="1983105"/>
          <wp:effectExtent l="0" t="0" r="254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310" cy="19831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400C"/>
    <w:multiLevelType w:val="hybridMultilevel"/>
    <w:tmpl w:val="2656FBE6"/>
    <w:lvl w:ilvl="0" w:tplc="0C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E253B0"/>
    <w:multiLevelType w:val="hybridMultilevel"/>
    <w:tmpl w:val="A58A48C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3A6F8E"/>
    <w:multiLevelType w:val="hybridMultilevel"/>
    <w:tmpl w:val="805271E2"/>
    <w:lvl w:ilvl="0" w:tplc="0C090009">
      <w:start w:val="1"/>
      <w:numFmt w:val="bullet"/>
      <w:lvlText w:val=""/>
      <w:lvlJc w:val="left"/>
      <w:pPr>
        <w:ind w:left="720" w:hanging="360"/>
      </w:pPr>
      <w:rPr>
        <w:rFonts w:ascii="Wingdings" w:hAnsi="Wingdings"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6E46EF"/>
    <w:multiLevelType w:val="hybridMultilevel"/>
    <w:tmpl w:val="6F241DEA"/>
    <w:lvl w:ilvl="0" w:tplc="0C090009">
      <w:start w:val="1"/>
      <w:numFmt w:val="bullet"/>
      <w:lvlText w:val=""/>
      <w:lvlJc w:val="left"/>
      <w:pPr>
        <w:ind w:left="720" w:hanging="360"/>
      </w:pPr>
      <w:rPr>
        <w:rFonts w:ascii="Wingdings" w:hAnsi="Wingdings"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1A86D18"/>
    <w:multiLevelType w:val="hybridMultilevel"/>
    <w:tmpl w:val="7136BB5A"/>
    <w:lvl w:ilvl="0" w:tplc="0C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66E4B77"/>
    <w:multiLevelType w:val="hybridMultilevel"/>
    <w:tmpl w:val="DD1C1DAC"/>
    <w:lvl w:ilvl="0" w:tplc="0C090009">
      <w:start w:val="1"/>
      <w:numFmt w:val="bullet"/>
      <w:lvlText w:val=""/>
      <w:lvlJc w:val="left"/>
      <w:pPr>
        <w:ind w:left="1571" w:hanging="360"/>
      </w:pPr>
      <w:rPr>
        <w:rFonts w:ascii="Wingdings" w:hAnsi="Wingdings"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39286945"/>
    <w:multiLevelType w:val="hybridMultilevel"/>
    <w:tmpl w:val="7D6067A4"/>
    <w:lvl w:ilvl="0" w:tplc="FFFFFFFF">
      <w:start w:val="1"/>
      <w:numFmt w:val="bullet"/>
      <w:lvlText w:val=""/>
      <w:lvlJc w:val="left"/>
      <w:pPr>
        <w:ind w:left="720" w:hanging="360"/>
      </w:pPr>
      <w:rPr>
        <w:rFonts w:ascii="Wingdings" w:hAnsi="Wingdings" w:hint="default"/>
      </w:rPr>
    </w:lvl>
    <w:lvl w:ilvl="1" w:tplc="0C090009">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4995FBC"/>
    <w:multiLevelType w:val="hybridMultilevel"/>
    <w:tmpl w:val="071C0FAA"/>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8" w15:restartNumberingAfterBreak="0">
    <w:nsid w:val="45395878"/>
    <w:multiLevelType w:val="hybridMultilevel"/>
    <w:tmpl w:val="1674C4E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873C58"/>
    <w:multiLevelType w:val="hybridMultilevel"/>
    <w:tmpl w:val="B74EDC36"/>
    <w:lvl w:ilvl="0" w:tplc="0C090009">
      <w:start w:val="1"/>
      <w:numFmt w:val="bullet"/>
      <w:lvlText w:val=""/>
      <w:lvlJc w:val="left"/>
      <w:pPr>
        <w:ind w:left="1571" w:hanging="360"/>
      </w:pPr>
      <w:rPr>
        <w:rFonts w:ascii="Wingdings" w:hAnsi="Wingding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0" w15:restartNumberingAfterBreak="0">
    <w:nsid w:val="53494C75"/>
    <w:multiLevelType w:val="hybridMultilevel"/>
    <w:tmpl w:val="3A1EE810"/>
    <w:lvl w:ilvl="0" w:tplc="5240DE6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0CC4801"/>
    <w:multiLevelType w:val="hybridMultilevel"/>
    <w:tmpl w:val="187A40DA"/>
    <w:lvl w:ilvl="0" w:tplc="0C090009">
      <w:start w:val="1"/>
      <w:numFmt w:val="bullet"/>
      <w:lvlText w:val=""/>
      <w:lvlJc w:val="left"/>
      <w:pPr>
        <w:ind w:left="1429" w:hanging="360"/>
      </w:pPr>
      <w:rPr>
        <w:rFonts w:ascii="Wingdings" w:hAnsi="Wingdings"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2" w15:restartNumberingAfterBreak="0">
    <w:nsid w:val="62CB44A5"/>
    <w:multiLevelType w:val="hybridMultilevel"/>
    <w:tmpl w:val="5BEA855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8955C41"/>
    <w:multiLevelType w:val="hybridMultilevel"/>
    <w:tmpl w:val="DB365768"/>
    <w:lvl w:ilvl="0" w:tplc="0C090009">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6DB17A68"/>
    <w:multiLevelType w:val="hybridMultilevel"/>
    <w:tmpl w:val="6026FF68"/>
    <w:lvl w:ilvl="0" w:tplc="CD3280D2">
      <w:start w:val="1"/>
      <w:numFmt w:val="bullet"/>
      <w:lvlText w:val=""/>
      <w:lvlJc w:val="left"/>
      <w:pPr>
        <w:ind w:left="720" w:hanging="360"/>
      </w:pPr>
      <w:rPr>
        <w:rFonts w:ascii="Symbol" w:eastAsiaTheme="minorHAnsi" w:hAnsi="Symbol" w:cstheme="minorBidi"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E1B52D7"/>
    <w:multiLevelType w:val="hybridMultilevel"/>
    <w:tmpl w:val="DA42D09A"/>
    <w:lvl w:ilvl="0" w:tplc="0C090009">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71AF0D9A"/>
    <w:multiLevelType w:val="hybridMultilevel"/>
    <w:tmpl w:val="A718ED0A"/>
    <w:lvl w:ilvl="0" w:tplc="0C090009">
      <w:start w:val="1"/>
      <w:numFmt w:val="bullet"/>
      <w:lvlText w:val=""/>
      <w:lvlJc w:val="left"/>
      <w:pPr>
        <w:ind w:left="720" w:hanging="360"/>
      </w:pPr>
      <w:rPr>
        <w:rFonts w:ascii="Wingdings" w:hAnsi="Wingdings"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9200CC0"/>
    <w:multiLevelType w:val="hybridMultilevel"/>
    <w:tmpl w:val="1C52EF12"/>
    <w:lvl w:ilvl="0" w:tplc="0C090009">
      <w:start w:val="1"/>
      <w:numFmt w:val="bullet"/>
      <w:lvlText w:val=""/>
      <w:lvlJc w:val="left"/>
      <w:pPr>
        <w:ind w:left="720" w:hanging="360"/>
      </w:pPr>
      <w:rPr>
        <w:rFonts w:ascii="Wingdings" w:hAnsi="Wingdings" w:hint="default"/>
      </w:rPr>
    </w:lvl>
    <w:lvl w:ilvl="1" w:tplc="169243D4">
      <w:numFmt w:val="bullet"/>
      <w:lvlText w:val=""/>
      <w:lvlJc w:val="left"/>
      <w:pPr>
        <w:ind w:left="1440" w:hanging="360"/>
      </w:pPr>
      <w:rPr>
        <w:rFonts w:ascii="Symbol" w:eastAsia="Arial Unicode MS" w:hAnsi="Symbol"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14432304">
    <w:abstractNumId w:val="10"/>
  </w:num>
  <w:num w:numId="2" w16cid:durableId="118768979">
    <w:abstractNumId w:val="12"/>
  </w:num>
  <w:num w:numId="3" w16cid:durableId="921180509">
    <w:abstractNumId w:val="4"/>
  </w:num>
  <w:num w:numId="4" w16cid:durableId="983117670">
    <w:abstractNumId w:val="0"/>
  </w:num>
  <w:num w:numId="5" w16cid:durableId="420101109">
    <w:abstractNumId w:val="17"/>
  </w:num>
  <w:num w:numId="6" w16cid:durableId="1792431700">
    <w:abstractNumId w:val="6"/>
  </w:num>
  <w:num w:numId="7" w16cid:durableId="424544543">
    <w:abstractNumId w:val="1"/>
  </w:num>
  <w:num w:numId="8" w16cid:durableId="423918106">
    <w:abstractNumId w:val="8"/>
  </w:num>
  <w:num w:numId="9" w16cid:durableId="419568815">
    <w:abstractNumId w:val="13"/>
  </w:num>
  <w:num w:numId="10" w16cid:durableId="1005942434">
    <w:abstractNumId w:val="15"/>
  </w:num>
  <w:num w:numId="11" w16cid:durableId="419831276">
    <w:abstractNumId w:val="14"/>
  </w:num>
  <w:num w:numId="12" w16cid:durableId="74278827">
    <w:abstractNumId w:val="16"/>
  </w:num>
  <w:num w:numId="13" w16cid:durableId="2017613490">
    <w:abstractNumId w:val="2"/>
  </w:num>
  <w:num w:numId="14" w16cid:durableId="248390876">
    <w:abstractNumId w:val="3"/>
  </w:num>
  <w:num w:numId="15" w16cid:durableId="1030182755">
    <w:abstractNumId w:val="7"/>
  </w:num>
  <w:num w:numId="16" w16cid:durableId="1223637061">
    <w:abstractNumId w:val="9"/>
  </w:num>
  <w:num w:numId="17" w16cid:durableId="1264847850">
    <w:abstractNumId w:val="5"/>
  </w:num>
  <w:num w:numId="18" w16cid:durableId="631889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945"/>
    <w:rsid w:val="00060E48"/>
    <w:rsid w:val="00062304"/>
    <w:rsid w:val="00065CA1"/>
    <w:rsid w:val="000A12FB"/>
    <w:rsid w:val="000B69E5"/>
    <w:rsid w:val="00111772"/>
    <w:rsid w:val="00114394"/>
    <w:rsid w:val="00122194"/>
    <w:rsid w:val="00187B99"/>
    <w:rsid w:val="001B79DA"/>
    <w:rsid w:val="001F564B"/>
    <w:rsid w:val="00342E7D"/>
    <w:rsid w:val="00343CDF"/>
    <w:rsid w:val="003973DB"/>
    <w:rsid w:val="003A4415"/>
    <w:rsid w:val="003A4945"/>
    <w:rsid w:val="003E186B"/>
    <w:rsid w:val="004142A8"/>
    <w:rsid w:val="004437C0"/>
    <w:rsid w:val="00485CBA"/>
    <w:rsid w:val="004A7EE1"/>
    <w:rsid w:val="004D0C30"/>
    <w:rsid w:val="004E0D48"/>
    <w:rsid w:val="004F5571"/>
    <w:rsid w:val="005836AC"/>
    <w:rsid w:val="005C70EC"/>
    <w:rsid w:val="0060570F"/>
    <w:rsid w:val="006D71A7"/>
    <w:rsid w:val="007026B9"/>
    <w:rsid w:val="00731466"/>
    <w:rsid w:val="00787A2D"/>
    <w:rsid w:val="007E7242"/>
    <w:rsid w:val="00834BEF"/>
    <w:rsid w:val="00876BAA"/>
    <w:rsid w:val="008B127C"/>
    <w:rsid w:val="008D10B7"/>
    <w:rsid w:val="008D6CEF"/>
    <w:rsid w:val="009404B3"/>
    <w:rsid w:val="009851E1"/>
    <w:rsid w:val="00A16C8B"/>
    <w:rsid w:val="00A47EC7"/>
    <w:rsid w:val="00A533B2"/>
    <w:rsid w:val="00AA2B93"/>
    <w:rsid w:val="00AB3EBA"/>
    <w:rsid w:val="00AB4929"/>
    <w:rsid w:val="00AF2EA5"/>
    <w:rsid w:val="00C03F48"/>
    <w:rsid w:val="00C727A2"/>
    <w:rsid w:val="00DD4CB2"/>
    <w:rsid w:val="00E25028"/>
    <w:rsid w:val="00E57EF6"/>
    <w:rsid w:val="00EA6676"/>
    <w:rsid w:val="00F03B72"/>
    <w:rsid w:val="00F1507B"/>
    <w:rsid w:val="00F35DCB"/>
    <w:rsid w:val="00FF5C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D94E2"/>
  <w15:chartTrackingRefBased/>
  <w15:docId w15:val="{747F2CC7-A8C9-46CE-ACEA-3EA329D20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1E1"/>
  </w:style>
  <w:style w:type="paragraph" w:styleId="Heading2">
    <w:name w:val="heading 2"/>
    <w:basedOn w:val="Normal"/>
    <w:next w:val="Normal"/>
    <w:link w:val="Heading2Char"/>
    <w:uiPriority w:val="9"/>
    <w:unhideWhenUsed/>
    <w:qFormat/>
    <w:rsid w:val="00AA2B93"/>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paragraph" w:styleId="Heading3">
    <w:name w:val="heading 3"/>
    <w:basedOn w:val="Normal"/>
    <w:next w:val="Normal"/>
    <w:link w:val="Heading3Char"/>
    <w:uiPriority w:val="9"/>
    <w:unhideWhenUsed/>
    <w:qFormat/>
    <w:rsid w:val="00AA2B93"/>
    <w:pPr>
      <w:keepNext/>
      <w:keepLines/>
      <w:spacing w:before="200" w:after="0" w:line="276" w:lineRule="auto"/>
      <w:outlineLvl w:val="2"/>
    </w:pPr>
    <w:rPr>
      <w:rFonts w:asciiTheme="majorHAnsi" w:eastAsiaTheme="majorEastAsia" w:hAnsiTheme="majorHAnsi" w:cstheme="majorBidi"/>
      <w:b/>
      <w:bCs/>
      <w:color w:val="4472C4" w:themeColor="accent1"/>
      <w:lang w:val="en-US"/>
    </w:rPr>
  </w:style>
  <w:style w:type="paragraph" w:styleId="Heading4">
    <w:name w:val="heading 4"/>
    <w:basedOn w:val="Normal"/>
    <w:next w:val="Normal"/>
    <w:link w:val="Heading4Char"/>
    <w:uiPriority w:val="9"/>
    <w:semiHidden/>
    <w:unhideWhenUsed/>
    <w:qFormat/>
    <w:rsid w:val="00AA2B93"/>
    <w:pPr>
      <w:keepNext/>
      <w:keepLines/>
      <w:spacing w:before="200" w:after="0" w:line="276" w:lineRule="auto"/>
      <w:outlineLvl w:val="3"/>
    </w:pPr>
    <w:rPr>
      <w:rFonts w:asciiTheme="majorHAnsi" w:eastAsiaTheme="majorEastAsia" w:hAnsiTheme="majorHAnsi" w:cstheme="majorBidi"/>
      <w:b/>
      <w:bCs/>
      <w:i/>
      <w:iCs/>
      <w:color w:val="4472C4" w:themeColor="accent1"/>
      <w:lang w:val="en-US"/>
    </w:rPr>
  </w:style>
  <w:style w:type="paragraph" w:styleId="Heading5">
    <w:name w:val="heading 5"/>
    <w:basedOn w:val="Normal"/>
    <w:next w:val="Normal"/>
    <w:link w:val="Heading5Char"/>
    <w:uiPriority w:val="9"/>
    <w:semiHidden/>
    <w:unhideWhenUsed/>
    <w:qFormat/>
    <w:rsid w:val="00AA2B93"/>
    <w:pPr>
      <w:keepNext/>
      <w:keepLines/>
      <w:spacing w:before="200" w:after="0" w:line="276" w:lineRule="auto"/>
      <w:outlineLvl w:val="4"/>
    </w:pPr>
    <w:rPr>
      <w:rFonts w:asciiTheme="majorHAnsi" w:eastAsiaTheme="majorEastAsia" w:hAnsiTheme="majorHAnsi" w:cstheme="majorBidi"/>
      <w:color w:val="1F3763" w:themeColor="accent1" w:themeShade="7F"/>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945"/>
    <w:pPr>
      <w:ind w:left="720"/>
      <w:contextualSpacing/>
    </w:pPr>
  </w:style>
  <w:style w:type="paragraph" w:styleId="NormalWeb">
    <w:name w:val="Normal (Web)"/>
    <w:basedOn w:val="Normal"/>
    <w:uiPriority w:val="99"/>
    <w:semiHidden/>
    <w:unhideWhenUsed/>
    <w:rsid w:val="00065CA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065CA1"/>
    <w:rPr>
      <w:b/>
      <w:bCs/>
    </w:rPr>
  </w:style>
  <w:style w:type="paragraph" w:styleId="Title">
    <w:name w:val="Title"/>
    <w:basedOn w:val="Normal"/>
    <w:link w:val="TitleChar"/>
    <w:qFormat/>
    <w:rsid w:val="00A16C8B"/>
    <w:pPr>
      <w:spacing w:after="240" w:line="276" w:lineRule="auto"/>
      <w:ind w:left="58"/>
      <w:jc w:val="center"/>
    </w:pPr>
    <w:rPr>
      <w:rFonts w:asciiTheme="majorHAnsi" w:eastAsia="Times New Roman" w:hAnsiTheme="majorHAnsi" w:cs="Arial"/>
      <w:b/>
      <w:bCs/>
      <w:sz w:val="36"/>
      <w:szCs w:val="32"/>
      <w:lang w:val="en-US"/>
    </w:rPr>
  </w:style>
  <w:style w:type="character" w:customStyle="1" w:styleId="TitleChar">
    <w:name w:val="Title Char"/>
    <w:basedOn w:val="DefaultParagraphFont"/>
    <w:link w:val="Title"/>
    <w:rsid w:val="00A16C8B"/>
    <w:rPr>
      <w:rFonts w:asciiTheme="majorHAnsi" w:eastAsia="Times New Roman" w:hAnsiTheme="majorHAnsi" w:cs="Arial"/>
      <w:b/>
      <w:bCs/>
      <w:sz w:val="36"/>
      <w:szCs w:val="32"/>
      <w:lang w:val="en-US"/>
    </w:rPr>
  </w:style>
  <w:style w:type="paragraph" w:customStyle="1" w:styleId="BodyA">
    <w:name w:val="Body A"/>
    <w:rsid w:val="00A16C8B"/>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val="en-US" w:eastAsia="en-AU"/>
      <w14:textOutline w14:w="12700" w14:cap="flat" w14:cmpd="sng" w14:algn="ctr">
        <w14:noFill/>
        <w14:prstDash w14:val="solid"/>
        <w14:miter w14:lim="400000"/>
      </w14:textOutline>
    </w:rPr>
  </w:style>
  <w:style w:type="paragraph" w:styleId="Header">
    <w:name w:val="header"/>
    <w:basedOn w:val="Normal"/>
    <w:link w:val="HeaderChar"/>
    <w:uiPriority w:val="99"/>
    <w:unhideWhenUsed/>
    <w:rsid w:val="005836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36AC"/>
  </w:style>
  <w:style w:type="paragraph" w:styleId="Footer">
    <w:name w:val="footer"/>
    <w:basedOn w:val="Normal"/>
    <w:link w:val="FooterChar"/>
    <w:uiPriority w:val="99"/>
    <w:unhideWhenUsed/>
    <w:rsid w:val="005836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36AC"/>
  </w:style>
  <w:style w:type="character" w:customStyle="1" w:styleId="Heading2Char">
    <w:name w:val="Heading 2 Char"/>
    <w:basedOn w:val="DefaultParagraphFont"/>
    <w:link w:val="Heading2"/>
    <w:uiPriority w:val="9"/>
    <w:rsid w:val="00AA2B93"/>
    <w:rPr>
      <w:rFonts w:asciiTheme="majorHAnsi" w:eastAsiaTheme="majorEastAsia" w:hAnsiTheme="majorHAnsi" w:cstheme="majorBidi"/>
      <w:b/>
      <w:bCs/>
      <w:color w:val="4472C4" w:themeColor="accent1"/>
      <w:sz w:val="26"/>
      <w:szCs w:val="26"/>
      <w:lang w:val="en-US"/>
    </w:rPr>
  </w:style>
  <w:style w:type="character" w:customStyle="1" w:styleId="Heading3Char">
    <w:name w:val="Heading 3 Char"/>
    <w:basedOn w:val="DefaultParagraphFont"/>
    <w:link w:val="Heading3"/>
    <w:uiPriority w:val="9"/>
    <w:rsid w:val="00AA2B93"/>
    <w:rPr>
      <w:rFonts w:asciiTheme="majorHAnsi" w:eastAsiaTheme="majorEastAsia" w:hAnsiTheme="majorHAnsi" w:cstheme="majorBidi"/>
      <w:b/>
      <w:bCs/>
      <w:color w:val="4472C4" w:themeColor="accent1"/>
      <w:lang w:val="en-US"/>
    </w:rPr>
  </w:style>
  <w:style w:type="character" w:customStyle="1" w:styleId="Heading4Char">
    <w:name w:val="Heading 4 Char"/>
    <w:basedOn w:val="DefaultParagraphFont"/>
    <w:link w:val="Heading4"/>
    <w:uiPriority w:val="9"/>
    <w:semiHidden/>
    <w:rsid w:val="00AA2B93"/>
    <w:rPr>
      <w:rFonts w:asciiTheme="majorHAnsi" w:eastAsiaTheme="majorEastAsia" w:hAnsiTheme="majorHAnsi" w:cstheme="majorBidi"/>
      <w:b/>
      <w:bCs/>
      <w:i/>
      <w:iCs/>
      <w:color w:val="4472C4" w:themeColor="accent1"/>
      <w:lang w:val="en-US"/>
    </w:rPr>
  </w:style>
  <w:style w:type="character" w:customStyle="1" w:styleId="Heading5Char">
    <w:name w:val="Heading 5 Char"/>
    <w:basedOn w:val="DefaultParagraphFont"/>
    <w:link w:val="Heading5"/>
    <w:uiPriority w:val="9"/>
    <w:semiHidden/>
    <w:rsid w:val="00AA2B93"/>
    <w:rPr>
      <w:rFonts w:asciiTheme="majorHAnsi" w:eastAsiaTheme="majorEastAsia" w:hAnsiTheme="majorHAnsi" w:cstheme="majorBidi"/>
      <w:color w:val="1F3763" w:themeColor="accent1" w:themeShade="7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5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622</Words>
  <Characters>3443</Characters>
  <Application>Microsoft Office Word</Application>
  <DocSecurity>0</DocSecurity>
  <Lines>74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Lee Armstrong</dc:creator>
  <cp:keywords/>
  <dc:description/>
  <cp:lastModifiedBy>Emma Lee Armstrong</cp:lastModifiedBy>
  <cp:revision>2</cp:revision>
  <dcterms:created xsi:type="dcterms:W3CDTF">2026-05-29T12:08:00Z</dcterms:created>
  <dcterms:modified xsi:type="dcterms:W3CDTF">2026-05-29T12:08:00Z</dcterms:modified>
</cp:coreProperties>
</file>