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66A51" w14:textId="1E3BAE5E" w:rsidR="00763227" w:rsidRPr="00512181" w:rsidRDefault="00512181" w:rsidP="00512181">
      <w:pPr>
        <w:jc w:val="center"/>
        <w:rPr>
          <w:rFonts w:cstheme="minorHAnsi"/>
          <w:b/>
          <w:bCs/>
        </w:rPr>
      </w:pPr>
      <w:r w:rsidRPr="00512181">
        <w:rPr>
          <w:rFonts w:cstheme="minorHAnsi"/>
          <w:b/>
          <w:bCs/>
        </w:rPr>
        <w:t>Treasurer Report</w:t>
      </w:r>
    </w:p>
    <w:p w14:paraId="6A7FC1F0" w14:textId="77777777" w:rsidR="00512181" w:rsidRPr="00512181" w:rsidRDefault="00512181" w:rsidP="00512181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cash-flow report shows that income for the 2025 financial year so far is very limited. The </w:t>
      </w:r>
      <w:proofErr w:type="spellStart"/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>organisation</w:t>
      </w:r>
      <w:proofErr w:type="spellEnd"/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has earned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$228.08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year-to-date, mainly from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ticket sales ($218.40)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a small amount from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membership fees ($9.68)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,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with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no administrative income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This is a major decline from the previous full year, when total income reached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$4,464.73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,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supported by strong ticket revenue and administrative funds.</w:t>
      </w:r>
    </w:p>
    <w:p w14:paraId="4240130B" w14:textId="77777777" w:rsidR="00512181" w:rsidRPr="00512181" w:rsidRDefault="00512181" w:rsidP="00512181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Expenses for 2025, while lower than in 2024, still significantly exceed current income. Year-to-date expenses total </w:t>
      </w:r>
      <w:r w:rsidRPr="00512181">
        <w:rPr>
          <w:rStyle w:val="Strong"/>
          <w:rFonts w:asciiTheme="minorHAnsi" w:hAnsiTheme="minorHAnsi" w:cstheme="minorHAnsi"/>
          <w:color w:val="000000" w:themeColor="text1"/>
          <w:sz w:val="22"/>
          <w:szCs w:val="22"/>
        </w:rPr>
        <w:t>$1,095.01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consisting of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event costs ($579.50)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,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giveaways ($48.09 total)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,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O-Day Semester One ($169.42)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,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the newly added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End-of-Semester Party cost of $298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.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Compared with 2024’s total expenses of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$4,237.49</w:t>
      </w:r>
      <w:r w:rsidRPr="0051218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,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 </w:t>
      </w:r>
      <w:proofErr w:type="spellStart"/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>organisation</w:t>
      </w:r>
      <w:proofErr w:type="spellEnd"/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is spending less overall, but the gap between revenue and spending remains substantial.</w:t>
      </w:r>
    </w:p>
    <w:p w14:paraId="2F275454" w14:textId="77777777" w:rsidR="00512181" w:rsidRDefault="00512181" w:rsidP="00512181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Tax activity remains minimal, with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no tax collected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$24.76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tax paid for 2025. Due to low income and ongoing expenses, the </w:t>
      </w:r>
      <w:proofErr w:type="spellStart"/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>organisation’s</w:t>
      </w:r>
      <w:proofErr w:type="spellEnd"/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net cash position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for the financial year stands at </w:t>
      </w:r>
      <w:r w:rsidRPr="00512181">
        <w:rPr>
          <w:rStyle w:val="Strong"/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–$867.69</w:t>
      </w:r>
      <w:r w:rsidRPr="00512181">
        <w:rPr>
          <w:rFonts w:asciiTheme="minorHAnsi" w:hAnsiTheme="minorHAnsi" w:cstheme="minorHAnsi"/>
          <w:color w:val="000000" w:themeColor="text1"/>
          <w:sz w:val="22"/>
          <w:szCs w:val="22"/>
        </w:rPr>
        <w:t>, reflecting a deeper deficit once the end-of-semester party cost is included.</w:t>
      </w:r>
    </w:p>
    <w:p w14:paraId="4FE81B9E" w14:textId="24CEF5BA" w:rsidR="00DE68DE" w:rsidRPr="00512181" w:rsidRDefault="00DE68DE" w:rsidP="00512181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Please view the receipts below for further information.</w:t>
      </w:r>
    </w:p>
    <w:p w14:paraId="729D1C8B" w14:textId="4BEC1E3A" w:rsidR="00512181" w:rsidRPr="00512181" w:rsidRDefault="00DE68DE" w:rsidP="00512181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15B60881" wp14:editId="61A9E5FE">
            <wp:extent cx="5943600" cy="7924800"/>
            <wp:effectExtent l="0" t="0" r="0" b="0"/>
            <wp:docPr id="1469873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3670" name="Picture 14698736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41494A1C" wp14:editId="6F4FC0F2">
            <wp:extent cx="5943600" cy="7924800"/>
            <wp:effectExtent l="0" t="0" r="0" b="0"/>
            <wp:docPr id="997222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22376" name="Picture 99722237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0244C4CC" wp14:editId="5A259847">
            <wp:extent cx="5943600" cy="7924800"/>
            <wp:effectExtent l="0" t="0" r="0" b="0"/>
            <wp:docPr id="1996843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43569" name="Picture 19968435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77725E6B" wp14:editId="261DA3E7">
            <wp:extent cx="5943600" cy="7924800"/>
            <wp:effectExtent l="0" t="0" r="0" b="0"/>
            <wp:docPr id="16658145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14568" name="Picture 16658145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5FDB34E3" wp14:editId="7E1C7E13">
            <wp:extent cx="5943600" cy="7924800"/>
            <wp:effectExtent l="0" t="0" r="0" b="0"/>
            <wp:docPr id="765637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37703" name="Picture 7656377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76629C0D" wp14:editId="32B5A8E1">
            <wp:extent cx="5943600" cy="7924800"/>
            <wp:effectExtent l="0" t="0" r="0" b="0"/>
            <wp:docPr id="13025688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68824" name="Picture 13025688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3C507209" wp14:editId="526C5A6E">
            <wp:extent cx="4629150" cy="8229600"/>
            <wp:effectExtent l="0" t="0" r="0" b="0"/>
            <wp:docPr id="1384096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9650" name="Picture 1384096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181" w:rsidRPr="00512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181"/>
    <w:rsid w:val="00512181"/>
    <w:rsid w:val="00763227"/>
    <w:rsid w:val="00A07636"/>
    <w:rsid w:val="00DE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4062B"/>
  <w15:chartTrackingRefBased/>
  <w15:docId w15:val="{6A7B048E-43A7-45EA-8C69-2AEABC48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2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0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Kay Lin (Student)</cp:lastModifiedBy>
  <cp:revision>2</cp:revision>
  <dcterms:created xsi:type="dcterms:W3CDTF">2026-01-06T15:29:00Z</dcterms:created>
  <dcterms:modified xsi:type="dcterms:W3CDTF">2026-01-06T15:29:00Z</dcterms:modified>
</cp:coreProperties>
</file>